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7FE0F" w14:textId="703B4D65" w:rsidR="005325DC" w:rsidRPr="00DD141B" w:rsidRDefault="00DD141B" w:rsidP="000B6D67">
      <w:pPr>
        <w:pStyle w:val="Textoindependiente"/>
        <w:spacing w:line="235" w:lineRule="auto"/>
        <w:ind w:left="0" w:right="103"/>
        <w:jc w:val="center"/>
        <w:rPr>
          <w:rFonts w:ascii="Arial" w:eastAsiaTheme="minorHAnsi" w:hAnsi="Arial" w:cs="Arial"/>
          <w:b/>
          <w:bCs/>
          <w:kern w:val="2"/>
          <w:lang w:val="es-CO"/>
          <w14:ligatures w14:val="standardContextual"/>
        </w:rPr>
      </w:pPr>
      <w:r w:rsidRPr="00DD141B">
        <w:rPr>
          <w:b/>
          <w:bCs/>
          <w:sz w:val="18"/>
        </w:rPr>
        <w:t>INSTRUMENTO DE ADHERENCIA A LA GUÍA DE PRÁCTICA CLÍNICA (GPC) COMPLICACIONES DEL EMBARAZO, PARTO O PUERPERIO EN EL EVENTO DE ATENCIÓN DEL PARTO POR MEDICINA Y ENFERMERÍA</w:t>
      </w:r>
    </w:p>
    <w:p w14:paraId="6828403D" w14:textId="6DA4B559" w:rsidR="00664121" w:rsidRPr="00664121" w:rsidRDefault="00664121" w:rsidP="000B6D6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  <w:r w:rsidRPr="00664121">
        <w:rPr>
          <w:rFonts w:ascii="Arial" w:hAnsi="Arial" w:cs="Arial"/>
          <w:b/>
          <w:bCs/>
        </w:rPr>
        <w:t>OBJETIVO</w:t>
      </w:r>
    </w:p>
    <w:p w14:paraId="6B3562DD" w14:textId="77777777" w:rsidR="00664121" w:rsidRPr="000B6D67" w:rsidRDefault="00664121" w:rsidP="000B6D67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0B6D67">
        <w:rPr>
          <w:rFonts w:ascii="Arial" w:hAnsi="Arial" w:cs="Arial"/>
        </w:rPr>
        <w:t>Establecer los lineamientos técnicos y operativos para el correcto diligenciamiento del instrumento de adherencia a la Guía de Práctica Clínica (GPC) para complicaciones del embarazo, parto y puerperio, mediante la verificación sistemática del cumplimiento de las actividades clínicas y asistenciales realizadas por el personal de medicina y enfermería durante el evento de atención del parto.</w:t>
      </w:r>
    </w:p>
    <w:p w14:paraId="7A1E980A" w14:textId="77777777" w:rsidR="00664121" w:rsidRPr="000B6D67" w:rsidRDefault="00664121" w:rsidP="000B6D67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0B6D67">
        <w:rPr>
          <w:rFonts w:ascii="Arial" w:hAnsi="Arial" w:cs="Arial"/>
        </w:rPr>
        <w:t>Este manual permite garantizar la estandarización en la evaluación, la calidad del registro clínico y la identificación de oportunidades de mejora en la atención materno perinatal.</w:t>
      </w:r>
    </w:p>
    <w:p w14:paraId="02BBBD3C" w14:textId="43C002AF" w:rsidR="00664121" w:rsidRPr="00664121" w:rsidRDefault="00664121" w:rsidP="000B6D67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7757552D" w14:textId="7E9B26A3" w:rsidR="00664121" w:rsidRPr="00664121" w:rsidRDefault="00664121" w:rsidP="000B6D6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  <w:r w:rsidRPr="00664121">
        <w:rPr>
          <w:rFonts w:ascii="Arial" w:hAnsi="Arial" w:cs="Arial"/>
          <w:b/>
          <w:bCs/>
        </w:rPr>
        <w:t>ALCANCE</w:t>
      </w:r>
    </w:p>
    <w:p w14:paraId="6C6B89E5" w14:textId="77777777" w:rsidR="00664121" w:rsidRPr="000B6D67" w:rsidRDefault="00664121" w:rsidP="000B6D67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0B6D67">
        <w:rPr>
          <w:rFonts w:ascii="Arial" w:hAnsi="Arial" w:cs="Arial"/>
        </w:rPr>
        <w:t>El presente manual aplica para el diligenciamiento del instrumento de adherencia a la Guía de Práctica Clínica (GPC) para complicaciones del embarazo, parto y puerperio, en el evento de atención del parto en instituciones prestadoras de servicios de salud que brindan atención obstétrica.</w:t>
      </w:r>
    </w:p>
    <w:p w14:paraId="74961258" w14:textId="77777777" w:rsidR="00664121" w:rsidRPr="000B6D67" w:rsidRDefault="00664121" w:rsidP="000B6D67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0B6D67">
        <w:rPr>
          <w:rFonts w:ascii="Arial" w:hAnsi="Arial" w:cs="Arial"/>
        </w:rPr>
        <w:t>Inicia con la revisión de la historia clínica materna durante el evento de atención del parto y finaliza con la clasificación del nivel de cumplimiento del instrumento, incluyendo la interpretación del resultado y la identificación de acciones de mejora cuando corresponda.</w:t>
      </w:r>
    </w:p>
    <w:p w14:paraId="2E6C1B5E" w14:textId="77777777" w:rsidR="000343B8" w:rsidRPr="00664121" w:rsidRDefault="000343B8" w:rsidP="000B6D67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3C4AB96C" w14:textId="77777777" w:rsidR="00664121" w:rsidRPr="00664121" w:rsidRDefault="00664121" w:rsidP="000B6D67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664121">
        <w:rPr>
          <w:rFonts w:ascii="Arial" w:hAnsi="Arial" w:cs="Arial"/>
        </w:rPr>
        <w:t>Este manual aplica a:</w:t>
      </w:r>
    </w:p>
    <w:p w14:paraId="19B83D07" w14:textId="77777777" w:rsidR="00664121" w:rsidRPr="00664121" w:rsidRDefault="00664121" w:rsidP="000B6D67">
      <w:pPr>
        <w:pStyle w:val="Textoindependiente"/>
        <w:numPr>
          <w:ilvl w:val="0"/>
          <w:numId w:val="3"/>
        </w:numPr>
        <w:tabs>
          <w:tab w:val="num" w:pos="-100"/>
        </w:tabs>
        <w:spacing w:line="235" w:lineRule="auto"/>
        <w:ind w:left="3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Servicios de urgencias obstétricas </w:t>
      </w:r>
    </w:p>
    <w:p w14:paraId="4C09F262" w14:textId="77777777" w:rsidR="00664121" w:rsidRPr="00664121" w:rsidRDefault="00664121" w:rsidP="000B6D67">
      <w:pPr>
        <w:pStyle w:val="Textoindependiente"/>
        <w:numPr>
          <w:ilvl w:val="0"/>
          <w:numId w:val="3"/>
        </w:numPr>
        <w:tabs>
          <w:tab w:val="num" w:pos="-100"/>
        </w:tabs>
        <w:spacing w:line="235" w:lineRule="auto"/>
        <w:ind w:left="3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Sala de trabajo de parto </w:t>
      </w:r>
    </w:p>
    <w:p w14:paraId="34A48653" w14:textId="77777777" w:rsidR="00664121" w:rsidRPr="00664121" w:rsidRDefault="00664121" w:rsidP="000B6D67">
      <w:pPr>
        <w:pStyle w:val="Textoindependiente"/>
        <w:numPr>
          <w:ilvl w:val="0"/>
          <w:numId w:val="3"/>
        </w:numPr>
        <w:tabs>
          <w:tab w:val="num" w:pos="-100"/>
        </w:tabs>
        <w:spacing w:line="235" w:lineRule="auto"/>
        <w:ind w:left="3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Sala de partos </w:t>
      </w:r>
    </w:p>
    <w:p w14:paraId="26C1E722" w14:textId="77777777" w:rsidR="00664121" w:rsidRPr="00664121" w:rsidRDefault="00664121" w:rsidP="000B6D67">
      <w:pPr>
        <w:pStyle w:val="Textoindependiente"/>
        <w:numPr>
          <w:ilvl w:val="0"/>
          <w:numId w:val="3"/>
        </w:numPr>
        <w:tabs>
          <w:tab w:val="num" w:pos="-100"/>
        </w:tabs>
        <w:spacing w:line="235" w:lineRule="auto"/>
        <w:ind w:left="3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Hospitalización obstétrica </w:t>
      </w:r>
    </w:p>
    <w:p w14:paraId="77CCDA0A" w14:textId="77777777" w:rsidR="00664121" w:rsidRDefault="00664121" w:rsidP="000B6D67">
      <w:pPr>
        <w:pStyle w:val="Textoindependiente"/>
        <w:numPr>
          <w:ilvl w:val="0"/>
          <w:numId w:val="3"/>
        </w:numPr>
        <w:tabs>
          <w:tab w:val="num" w:pos="-100"/>
        </w:tabs>
        <w:spacing w:line="235" w:lineRule="auto"/>
        <w:ind w:left="3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Puerperio inmediato y mediato </w:t>
      </w:r>
    </w:p>
    <w:p w14:paraId="56E4B405" w14:textId="77777777" w:rsidR="000343B8" w:rsidRPr="00664121" w:rsidRDefault="000343B8" w:rsidP="000B6D67">
      <w:pPr>
        <w:pStyle w:val="Textoindependiente"/>
        <w:spacing w:line="235" w:lineRule="auto"/>
        <w:ind w:left="360" w:right="103"/>
        <w:rPr>
          <w:rFonts w:ascii="Arial" w:hAnsi="Arial" w:cs="Arial"/>
        </w:rPr>
      </w:pPr>
    </w:p>
    <w:p w14:paraId="08D5B7E8" w14:textId="77777777" w:rsidR="00664121" w:rsidRPr="00664121" w:rsidRDefault="00664121" w:rsidP="000B6D67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664121">
        <w:rPr>
          <w:rFonts w:ascii="Arial" w:hAnsi="Arial" w:cs="Arial"/>
        </w:rPr>
        <w:t>Incluye la verificación de los procesos relacionados con:</w:t>
      </w:r>
    </w:p>
    <w:p w14:paraId="09FD05F1" w14:textId="77777777" w:rsidR="00664121" w:rsidRPr="00664121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Plan de parto </w:t>
      </w:r>
    </w:p>
    <w:p w14:paraId="4AD9AD0A" w14:textId="77777777" w:rsidR="00664121" w:rsidRPr="00664121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Solicitud y evaluación de laboratorios </w:t>
      </w:r>
    </w:p>
    <w:p w14:paraId="7D8B95E6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664121">
        <w:rPr>
          <w:rFonts w:ascii="Arial" w:hAnsi="Arial" w:cs="Arial"/>
        </w:rPr>
        <w:t xml:space="preserve">Evaluación del riesgo obstétrico </w:t>
      </w:r>
    </w:p>
    <w:p w14:paraId="3AE1AC32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Atención del trabajo de parto </w:t>
      </w:r>
    </w:p>
    <w:p w14:paraId="512C7C4D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Diligenciamiento </w:t>
      </w:r>
      <w:proofErr w:type="gramStart"/>
      <w:r w:rsidRPr="00A365C7">
        <w:rPr>
          <w:rFonts w:ascii="Arial" w:hAnsi="Arial" w:cs="Arial"/>
        </w:rPr>
        <w:t>del partograma</w:t>
      </w:r>
      <w:proofErr w:type="gramEnd"/>
      <w:r w:rsidRPr="00A365C7">
        <w:rPr>
          <w:rFonts w:ascii="Arial" w:hAnsi="Arial" w:cs="Arial"/>
        </w:rPr>
        <w:t xml:space="preserve"> </w:t>
      </w:r>
    </w:p>
    <w:p w14:paraId="7C98DB3F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Analgesia </w:t>
      </w:r>
    </w:p>
    <w:p w14:paraId="7FA51AB4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Trato humanizado </w:t>
      </w:r>
    </w:p>
    <w:p w14:paraId="6749DF36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Alumbramiento </w:t>
      </w:r>
    </w:p>
    <w:p w14:paraId="4A8E852D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Atención del puerperio </w:t>
      </w:r>
    </w:p>
    <w:p w14:paraId="574FE993" w14:textId="77777777" w:rsid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Preparación para el egreso </w:t>
      </w:r>
    </w:p>
    <w:p w14:paraId="145A03FB" w14:textId="110A684C" w:rsidR="00664121" w:rsidRPr="00A365C7" w:rsidRDefault="00664121" w:rsidP="000B6D67">
      <w:pPr>
        <w:pStyle w:val="Textoindependiente"/>
        <w:numPr>
          <w:ilvl w:val="0"/>
          <w:numId w:val="4"/>
        </w:numPr>
        <w:tabs>
          <w:tab w:val="num" w:pos="-100"/>
        </w:tabs>
        <w:spacing w:line="235" w:lineRule="auto"/>
        <w:ind w:left="260" w:right="103"/>
        <w:rPr>
          <w:rFonts w:ascii="Arial" w:hAnsi="Arial" w:cs="Arial"/>
        </w:rPr>
      </w:pPr>
      <w:r w:rsidRPr="00A365C7">
        <w:rPr>
          <w:rFonts w:ascii="Arial" w:hAnsi="Arial" w:cs="Arial"/>
        </w:rPr>
        <w:t xml:space="preserve">Procesos de inducción del trabajo de parto </w:t>
      </w:r>
    </w:p>
    <w:p w14:paraId="5C57809C" w14:textId="370B3369" w:rsidR="00664121" w:rsidRPr="00664121" w:rsidRDefault="00664121" w:rsidP="000B6D67">
      <w:pPr>
        <w:pStyle w:val="Textoindependiente"/>
        <w:spacing w:line="235" w:lineRule="auto"/>
        <w:ind w:right="103"/>
        <w:rPr>
          <w:rFonts w:ascii="Arial" w:hAnsi="Arial" w:cs="Arial"/>
        </w:rPr>
      </w:pPr>
    </w:p>
    <w:p w14:paraId="116A9B51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9B276F">
        <w:rPr>
          <w:rFonts w:ascii="Arial" w:hAnsi="Arial" w:cs="Arial"/>
          <w:b/>
          <w:bCs/>
          <w:lang w:val="es-CO"/>
        </w:rPr>
        <w:t>1. PLAN DE PARTO</w:t>
      </w:r>
    </w:p>
    <w:p w14:paraId="41D53C15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Se concilia plan de parto</w:t>
      </w:r>
    </w:p>
    <w:p w14:paraId="2C6EBA50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CUMPLE:</w:t>
      </w:r>
      <w:r w:rsidRPr="00F5161A">
        <w:rPr>
          <w:rFonts w:ascii="Arial" w:hAnsi="Arial" w:cs="Arial"/>
          <w:lang w:val="es-CO"/>
        </w:rPr>
        <w:br/>
      </w:r>
      <w:r w:rsidRPr="00F5161A">
        <w:rPr>
          <w:rFonts w:ascii="Arial" w:hAnsi="Arial" w:cs="Arial"/>
          <w:lang w:val="es-CO"/>
        </w:rPr>
        <w:lastRenderedPageBreak/>
        <w:t>Cuando la institución evidencia en la historia clínica el plan de parto diligenciado y conciliado con la gestante, incluyendo registro de revisión por el personal de salud y aceptación por parte de la gestante.</w:t>
      </w:r>
    </w:p>
    <w:p w14:paraId="2EEE49E2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CUMPLE:</w:t>
      </w:r>
      <w:r w:rsidRPr="00F5161A">
        <w:rPr>
          <w:rFonts w:ascii="Arial" w:hAnsi="Arial" w:cs="Arial"/>
          <w:lang w:val="es-CO"/>
        </w:rPr>
        <w:br/>
        <w:t>Cuando la institución NO evidencia plan de parto diligenciado, o no existe registro de conciliación con la gestante.</w:t>
      </w:r>
    </w:p>
    <w:p w14:paraId="06952D22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APLICA:</w:t>
      </w:r>
      <w:r w:rsidRPr="00F5161A">
        <w:rPr>
          <w:rFonts w:ascii="Arial" w:hAnsi="Arial" w:cs="Arial"/>
          <w:lang w:val="es-CO"/>
        </w:rPr>
        <w:br/>
        <w:t>Cuando la gestante ingresa en periodo expulsivo o en condición clínica que impide la conciliación del plan de parto.</w:t>
      </w:r>
    </w:p>
    <w:p w14:paraId="23F13683" w14:textId="18BC440D" w:rsidR="009B276F" w:rsidRPr="009B276F" w:rsidRDefault="009B276F" w:rsidP="000B6D67">
      <w:pPr>
        <w:pStyle w:val="Textoindependiente"/>
        <w:spacing w:line="235" w:lineRule="auto"/>
        <w:ind w:right="103"/>
        <w:rPr>
          <w:rFonts w:ascii="Arial" w:hAnsi="Arial" w:cs="Arial"/>
          <w:lang w:val="es-CO"/>
        </w:rPr>
      </w:pPr>
    </w:p>
    <w:p w14:paraId="77C50C2A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9B276F">
        <w:rPr>
          <w:rFonts w:ascii="Arial" w:hAnsi="Arial" w:cs="Arial"/>
          <w:b/>
          <w:bCs/>
          <w:lang w:val="es-CO"/>
        </w:rPr>
        <w:t>2. SOLICITUD Y EVALUACIÓN DE LABORATORIOS</w:t>
      </w:r>
    </w:p>
    <w:p w14:paraId="5D709986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Prueba para VIH del tercer trimestre</w:t>
      </w:r>
    </w:p>
    <w:p w14:paraId="43BE83AB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CUMPLE:</w:t>
      </w:r>
      <w:r w:rsidRPr="00F5161A">
        <w:rPr>
          <w:rFonts w:ascii="Arial" w:hAnsi="Arial" w:cs="Arial"/>
          <w:lang w:val="es-CO"/>
        </w:rPr>
        <w:br/>
        <w:t>Cuando la institución evidencia resultado registrado en historia clínica de prueba VIH realizada en el tercer trimestre del embarazo.</w:t>
      </w:r>
    </w:p>
    <w:p w14:paraId="7ECE16BA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CUMPLE:</w:t>
      </w:r>
      <w:r w:rsidRPr="00F5161A">
        <w:rPr>
          <w:rFonts w:ascii="Arial" w:hAnsi="Arial" w:cs="Arial"/>
          <w:lang w:val="es-CO"/>
        </w:rPr>
        <w:br/>
        <w:t>Cuando la institución NO evidencia resultado de prueba VIH del tercer trimestre en historia clínica.</w:t>
      </w:r>
    </w:p>
    <w:p w14:paraId="434AD515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APLICA:</w:t>
      </w:r>
      <w:r w:rsidRPr="00F5161A">
        <w:rPr>
          <w:rFonts w:ascii="Arial" w:hAnsi="Arial" w:cs="Arial"/>
          <w:lang w:val="es-CO"/>
        </w:rPr>
        <w:br/>
        <w:t>Cuando la gestante no cuenta con control prenatal previo o ingresa sin información disponible.</w:t>
      </w:r>
    </w:p>
    <w:p w14:paraId="28DD55AE" w14:textId="098B64C4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4E2CBFE3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Prueba treponémica rápida</w:t>
      </w:r>
    </w:p>
    <w:p w14:paraId="25CA52D7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CUMPLE:</w:t>
      </w:r>
      <w:r w:rsidRPr="00F5161A">
        <w:rPr>
          <w:rFonts w:ascii="Arial" w:hAnsi="Arial" w:cs="Arial"/>
          <w:lang w:val="es-CO"/>
        </w:rPr>
        <w:br/>
        <w:t>Cuando la institución evidencia resultado registrado de prueba treponémica rápida o serológica para sífilis.</w:t>
      </w:r>
    </w:p>
    <w:p w14:paraId="5DD8C0BE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CUMPLE:</w:t>
      </w:r>
      <w:r w:rsidRPr="00F5161A">
        <w:rPr>
          <w:rFonts w:ascii="Arial" w:hAnsi="Arial" w:cs="Arial"/>
          <w:lang w:val="es-CO"/>
        </w:rPr>
        <w:br/>
        <w:t>Cuando la institución NO evidencia resultado de prueba treponémica en historia clínica.</w:t>
      </w:r>
    </w:p>
    <w:p w14:paraId="5F673388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APLICA:</w:t>
      </w:r>
      <w:r w:rsidRPr="00F5161A">
        <w:rPr>
          <w:rFonts w:ascii="Arial" w:hAnsi="Arial" w:cs="Arial"/>
          <w:lang w:val="es-CO"/>
        </w:rPr>
        <w:br/>
        <w:t>Cuando la gestante ingresa en periodo expulsivo sin tiempo para toma de muestra.</w:t>
      </w:r>
    </w:p>
    <w:p w14:paraId="1530C193" w14:textId="43A575F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0A7EDDBA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Hemoclasificación</w:t>
      </w:r>
    </w:p>
    <w:p w14:paraId="400CDA53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CUMPLE:</w:t>
      </w:r>
      <w:r w:rsidRPr="00F5161A">
        <w:rPr>
          <w:rFonts w:ascii="Arial" w:hAnsi="Arial" w:cs="Arial"/>
          <w:lang w:val="es-CO"/>
        </w:rPr>
        <w:br/>
        <w:t>Cuando la institución evidencia registro del grupo sanguíneo y factor Rh en historia clínica.</w:t>
      </w:r>
    </w:p>
    <w:p w14:paraId="48206D01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CUMPLE:</w:t>
      </w:r>
      <w:r w:rsidRPr="00F5161A">
        <w:rPr>
          <w:rFonts w:ascii="Arial" w:hAnsi="Arial" w:cs="Arial"/>
          <w:lang w:val="es-CO"/>
        </w:rPr>
        <w:br/>
        <w:t>Cuando la institución NO evidencia registro de hemoclasificación.</w:t>
      </w:r>
    </w:p>
    <w:p w14:paraId="1F02AAD0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APLICA:</w:t>
      </w:r>
      <w:r w:rsidRPr="00F5161A">
        <w:rPr>
          <w:rFonts w:ascii="Arial" w:hAnsi="Arial" w:cs="Arial"/>
          <w:lang w:val="es-CO"/>
        </w:rPr>
        <w:br/>
        <w:t>No aplica no es válido.</w:t>
      </w:r>
    </w:p>
    <w:p w14:paraId="445FB32C" w14:textId="3DAB5880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26696F02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Antígeno de superficie de Hepatitis B</w:t>
      </w:r>
    </w:p>
    <w:p w14:paraId="35D47944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CUMPLE:</w:t>
      </w:r>
      <w:r w:rsidRPr="00F5161A">
        <w:rPr>
          <w:rFonts w:ascii="Arial" w:hAnsi="Arial" w:cs="Arial"/>
          <w:lang w:val="es-CO"/>
        </w:rPr>
        <w:br/>
        <w:t>Cuando la institución evidencia resultado registrado de HBsAg en historia clínica.</w:t>
      </w:r>
    </w:p>
    <w:p w14:paraId="333D01DE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CUMPLE:</w:t>
      </w:r>
      <w:r w:rsidRPr="00F5161A">
        <w:rPr>
          <w:rFonts w:ascii="Arial" w:hAnsi="Arial" w:cs="Arial"/>
          <w:lang w:val="es-CO"/>
        </w:rPr>
        <w:br/>
        <w:t>Cuando la institución NO evidencia resultado de HBsAg.</w:t>
      </w:r>
    </w:p>
    <w:p w14:paraId="467D6529" w14:textId="77777777" w:rsidR="009B276F" w:rsidRPr="00F5161A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F5161A">
        <w:rPr>
          <w:rFonts w:ascii="Arial" w:hAnsi="Arial" w:cs="Arial"/>
          <w:lang w:val="es-CO"/>
        </w:rPr>
        <w:t>NO APLICA:</w:t>
      </w:r>
      <w:r w:rsidRPr="00F5161A">
        <w:rPr>
          <w:rFonts w:ascii="Arial" w:hAnsi="Arial" w:cs="Arial"/>
          <w:lang w:val="es-CO"/>
        </w:rPr>
        <w:br/>
        <w:t>Cuando no existe información disponible por ingreso en urgencia obstétrica sin controles previos.</w:t>
      </w:r>
    </w:p>
    <w:p w14:paraId="539EA29F" w14:textId="55CBF0F2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07D1879B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lastRenderedPageBreak/>
        <w:t xml:space="preserve">• </w:t>
      </w:r>
      <w:r w:rsidRPr="009B276F">
        <w:rPr>
          <w:rFonts w:ascii="Arial" w:hAnsi="Arial" w:cs="Arial"/>
          <w:b/>
          <w:bCs/>
          <w:lang w:val="es-CO"/>
        </w:rPr>
        <w:t>Hematocrito – hemoglobina</w:t>
      </w:r>
    </w:p>
    <w:p w14:paraId="0C4BF09F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resultado registrado de hemoglobina o hematocrito en historia clínica.</w:t>
      </w:r>
    </w:p>
    <w:p w14:paraId="585AB6C9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resultado registrado.</w:t>
      </w:r>
    </w:p>
    <w:p w14:paraId="2B23319C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No aplica no es válido.</w:t>
      </w:r>
    </w:p>
    <w:p w14:paraId="0032F96E" w14:textId="576B98A6" w:rsidR="009B276F" w:rsidRPr="009B276F" w:rsidRDefault="009B276F" w:rsidP="000B6D67">
      <w:pPr>
        <w:pStyle w:val="Textoindependiente"/>
        <w:spacing w:line="235" w:lineRule="auto"/>
        <w:ind w:right="103"/>
        <w:rPr>
          <w:rFonts w:ascii="Arial" w:hAnsi="Arial" w:cs="Arial"/>
          <w:lang w:val="es-CO"/>
        </w:rPr>
      </w:pPr>
    </w:p>
    <w:p w14:paraId="3E979693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9B276F">
        <w:rPr>
          <w:rFonts w:ascii="Arial" w:hAnsi="Arial" w:cs="Arial"/>
          <w:b/>
          <w:bCs/>
          <w:lang w:val="es-CO"/>
        </w:rPr>
        <w:t>3. EVALUACIÓN DEL RIESGO OBSTÉTRICO</w:t>
      </w:r>
    </w:p>
    <w:p w14:paraId="58786649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Clasifica riesgo obstétrico biológico</w:t>
      </w:r>
    </w:p>
    <w:p w14:paraId="1DF8E16D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registro de clasificación del riesgo obstétrico biológico en historia clínica.</w:t>
      </w:r>
    </w:p>
    <w:p w14:paraId="6FECE371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clasificación del riesgo obstétrico biológico.</w:t>
      </w:r>
    </w:p>
    <w:p w14:paraId="6DDE65E0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Cuando la gestante ingresa en periodo expulsivo sin valoración previa.</w:t>
      </w:r>
    </w:p>
    <w:p w14:paraId="07F73E16" w14:textId="2890D5EC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33158146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Clasifica riesgo tromboembólico</w:t>
      </w:r>
    </w:p>
    <w:p w14:paraId="5B0D2582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registro de evaluación del riesgo tromboembólico mediante escala institucional.</w:t>
      </w:r>
    </w:p>
    <w:p w14:paraId="2264C638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registro del riesgo tromboembólico.</w:t>
      </w:r>
    </w:p>
    <w:p w14:paraId="0F150B98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No aplica no es válido.</w:t>
      </w:r>
    </w:p>
    <w:p w14:paraId="356A7101" w14:textId="5968E7C8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4F7E0256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Clasifica riesgo psicosocial</w:t>
      </w:r>
    </w:p>
    <w:p w14:paraId="302C8851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registro de valoración del riesgo psicosocial en historia clínica.</w:t>
      </w:r>
    </w:p>
    <w:p w14:paraId="3776548F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valoración del riesgo psicosocial.</w:t>
      </w:r>
    </w:p>
    <w:p w14:paraId="5196B037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Cuando la condición clínica impide la valoración.</w:t>
      </w:r>
    </w:p>
    <w:p w14:paraId="1CF305A6" w14:textId="4A37CAB9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322C78B6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Se aplica escala de alerta temprana</w:t>
      </w:r>
    </w:p>
    <w:p w14:paraId="6F1FBBED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aplicación y registro de escala de alerta temprana obstétrica.</w:t>
      </w:r>
    </w:p>
    <w:p w14:paraId="2F795CD3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registro de escala de alerta temprana.</w:t>
      </w:r>
    </w:p>
    <w:p w14:paraId="5DEAC984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9B276F">
        <w:rPr>
          <w:rFonts w:ascii="Arial" w:hAnsi="Arial" w:cs="Arial"/>
          <w:lang w:val="es-CO"/>
        </w:rPr>
        <w:br/>
        <w:t>No aplica no es válido.</w:t>
      </w:r>
    </w:p>
    <w:p w14:paraId="1341B601" w14:textId="6B05325B" w:rsidR="009B276F" w:rsidRPr="009B276F" w:rsidRDefault="009B276F" w:rsidP="000B6D67">
      <w:pPr>
        <w:pStyle w:val="Textoindependiente"/>
        <w:spacing w:line="235" w:lineRule="auto"/>
        <w:ind w:right="103"/>
        <w:rPr>
          <w:rFonts w:ascii="Arial" w:hAnsi="Arial" w:cs="Arial"/>
          <w:lang w:val="es-CO"/>
        </w:rPr>
      </w:pPr>
    </w:p>
    <w:p w14:paraId="5AF0112A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9B276F">
        <w:rPr>
          <w:rFonts w:ascii="Arial" w:hAnsi="Arial" w:cs="Arial"/>
          <w:b/>
          <w:bCs/>
          <w:lang w:val="es-CO"/>
        </w:rPr>
        <w:t>4. ATENCIÓN FASE ACTIVA DEL PARTO</w:t>
      </w:r>
    </w:p>
    <w:p w14:paraId="46CF5911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lastRenderedPageBreak/>
        <w:t xml:space="preserve">• </w:t>
      </w:r>
      <w:r w:rsidRPr="009B276F">
        <w:rPr>
          <w:rFonts w:ascii="Arial" w:hAnsi="Arial" w:cs="Arial"/>
          <w:b/>
          <w:bCs/>
          <w:lang w:val="es-CO"/>
        </w:rPr>
        <w:t>Signos vitales horario</w:t>
      </w:r>
    </w:p>
    <w:p w14:paraId="1B98AEBB" w14:textId="7777777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834095">
        <w:rPr>
          <w:rFonts w:ascii="Arial" w:hAnsi="Arial" w:cs="Arial"/>
          <w:lang w:val="es-CO"/>
        </w:rPr>
        <w:t>CUMPLE:</w:t>
      </w:r>
      <w:r w:rsidRPr="00834095">
        <w:rPr>
          <w:rFonts w:ascii="Arial" w:hAnsi="Arial" w:cs="Arial"/>
          <w:lang w:val="es-CO"/>
        </w:rPr>
        <w:br/>
        <w:t>Cuando la institución evidencia registro de signos vitales cada hora durante la fase activa del parto.</w:t>
      </w:r>
    </w:p>
    <w:p w14:paraId="4B73EF56" w14:textId="7777777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834095">
        <w:rPr>
          <w:rFonts w:ascii="Arial" w:hAnsi="Arial" w:cs="Arial"/>
          <w:lang w:val="es-CO"/>
        </w:rPr>
        <w:t>NO CUMPLE:</w:t>
      </w:r>
      <w:r w:rsidRPr="00834095">
        <w:rPr>
          <w:rFonts w:ascii="Arial" w:hAnsi="Arial" w:cs="Arial"/>
          <w:lang w:val="es-CO"/>
        </w:rPr>
        <w:br/>
        <w:t>Cuando la institución NO evidencia registro horario de signos vitales.</w:t>
      </w:r>
    </w:p>
    <w:p w14:paraId="39B180F2" w14:textId="7777777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834095">
        <w:rPr>
          <w:rFonts w:ascii="Arial" w:hAnsi="Arial" w:cs="Arial"/>
          <w:lang w:val="es-CO"/>
        </w:rPr>
        <w:t>NO APLICA:</w:t>
      </w:r>
      <w:r w:rsidRPr="00834095">
        <w:rPr>
          <w:rFonts w:ascii="Arial" w:hAnsi="Arial" w:cs="Arial"/>
          <w:lang w:val="es-CO"/>
        </w:rPr>
        <w:br/>
        <w:t>No aplica no es válido.</w:t>
      </w:r>
    </w:p>
    <w:p w14:paraId="69ACA16C" w14:textId="578A2DA0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1EB9A073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Frecuencia cardiaca fetal cada 30 minutos</w:t>
      </w:r>
    </w:p>
    <w:p w14:paraId="524D2B0D" w14:textId="7777777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834095">
        <w:rPr>
          <w:rFonts w:ascii="Arial" w:hAnsi="Arial" w:cs="Arial"/>
          <w:lang w:val="es-CO"/>
        </w:rPr>
        <w:t>CUMPLE:</w:t>
      </w:r>
      <w:r w:rsidRPr="00834095">
        <w:rPr>
          <w:rFonts w:ascii="Arial" w:hAnsi="Arial" w:cs="Arial"/>
          <w:lang w:val="es-CO"/>
        </w:rPr>
        <w:br/>
        <w:t>Cuando la institución evidencia registro de frecuencia cardiaca fetal cada 30 minutos.</w:t>
      </w:r>
    </w:p>
    <w:p w14:paraId="7579724D" w14:textId="7777777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834095">
        <w:rPr>
          <w:rFonts w:ascii="Arial" w:hAnsi="Arial" w:cs="Arial"/>
          <w:lang w:val="es-CO"/>
        </w:rPr>
        <w:t>NO CUMPLE:</w:t>
      </w:r>
      <w:r w:rsidRPr="00834095">
        <w:rPr>
          <w:rFonts w:ascii="Arial" w:hAnsi="Arial" w:cs="Arial"/>
          <w:lang w:val="es-CO"/>
        </w:rPr>
        <w:br/>
        <w:t>Cuando la institución NO evidencia registro con frecuencia establecida.</w:t>
      </w:r>
    </w:p>
    <w:p w14:paraId="4F22F958" w14:textId="7777777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834095">
        <w:rPr>
          <w:rFonts w:ascii="Arial" w:hAnsi="Arial" w:cs="Arial"/>
          <w:lang w:val="es-CO"/>
        </w:rPr>
        <w:t>NO APLICA:</w:t>
      </w:r>
      <w:r w:rsidRPr="00834095">
        <w:rPr>
          <w:rFonts w:ascii="Arial" w:hAnsi="Arial" w:cs="Arial"/>
          <w:lang w:val="es-CO"/>
        </w:rPr>
        <w:br/>
        <w:t>No aplica no es válido.</w:t>
      </w:r>
    </w:p>
    <w:p w14:paraId="0BC48B19" w14:textId="4169C817" w:rsidR="009B276F" w:rsidRPr="00834095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0E1907AA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Actividad uterina</w:t>
      </w:r>
    </w:p>
    <w:p w14:paraId="7147C678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registro periódico de actividad uterina.</w:t>
      </w:r>
    </w:p>
    <w:p w14:paraId="6995CEE5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registro de actividad uterina.</w:t>
      </w:r>
    </w:p>
    <w:p w14:paraId="332F1736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No aplica no es válido.</w:t>
      </w:r>
    </w:p>
    <w:p w14:paraId="309A3B4D" w14:textId="5B89A2CF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27E1B3CB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Monitoria fetal</w:t>
      </w:r>
    </w:p>
    <w:p w14:paraId="18BB3CC7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registro de monitoria fetal según condición clínica.</w:t>
      </w:r>
    </w:p>
    <w:p w14:paraId="62176373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registro de monitoria fetal.</w:t>
      </w:r>
    </w:p>
    <w:p w14:paraId="364F25B8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Cuando no está indicada clínicamente.</w:t>
      </w:r>
    </w:p>
    <w:p w14:paraId="1566CFC0" w14:textId="6EC9F95B" w:rsidR="009B276F" w:rsidRPr="009B276F" w:rsidRDefault="009B276F" w:rsidP="000B6D67">
      <w:pPr>
        <w:pStyle w:val="Textoindependiente"/>
        <w:spacing w:line="235" w:lineRule="auto"/>
        <w:ind w:right="103"/>
        <w:rPr>
          <w:rFonts w:ascii="Arial" w:hAnsi="Arial" w:cs="Arial"/>
          <w:lang w:val="es-CO"/>
        </w:rPr>
      </w:pPr>
    </w:p>
    <w:p w14:paraId="243CAC4D" w14:textId="77777777" w:rsidR="009B276F" w:rsidRPr="009B276F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B276F">
        <w:rPr>
          <w:rFonts w:ascii="Arial" w:hAnsi="Arial" w:cs="Arial"/>
          <w:lang w:val="es-CO"/>
        </w:rPr>
        <w:t xml:space="preserve">• </w:t>
      </w:r>
      <w:r w:rsidRPr="009B276F">
        <w:rPr>
          <w:rFonts w:ascii="Arial" w:hAnsi="Arial" w:cs="Arial"/>
          <w:b/>
          <w:bCs/>
          <w:lang w:val="es-CO"/>
        </w:rPr>
        <w:t>Garantiza la ingesta de alimentos y líquidos según la evolución médica y la solicitud de la gestante</w:t>
      </w:r>
    </w:p>
    <w:p w14:paraId="46AADE9D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CUMPLE:</w:t>
      </w:r>
      <w:r w:rsidRPr="00215E67">
        <w:rPr>
          <w:rFonts w:ascii="Arial" w:hAnsi="Arial" w:cs="Arial"/>
          <w:lang w:val="es-CO"/>
        </w:rPr>
        <w:br/>
        <w:t>Cuando la institución evidencia registro de autorización o restricción de líquidos y alimentos según evolución clínica.</w:t>
      </w:r>
    </w:p>
    <w:p w14:paraId="242B024E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CUMPLE:</w:t>
      </w:r>
      <w:r w:rsidRPr="00215E67">
        <w:rPr>
          <w:rFonts w:ascii="Arial" w:hAnsi="Arial" w:cs="Arial"/>
          <w:lang w:val="es-CO"/>
        </w:rPr>
        <w:br/>
        <w:t>Cuando la institución NO evidencia registro sobre ingesta o restricción.</w:t>
      </w:r>
    </w:p>
    <w:p w14:paraId="210438F0" w14:textId="77777777" w:rsidR="009B276F" w:rsidRPr="00215E67" w:rsidRDefault="009B276F" w:rsidP="000B6D6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215E67">
        <w:rPr>
          <w:rFonts w:ascii="Arial" w:hAnsi="Arial" w:cs="Arial"/>
          <w:lang w:val="es-CO"/>
        </w:rPr>
        <w:t>NO APLICA:</w:t>
      </w:r>
      <w:r w:rsidRPr="00215E67">
        <w:rPr>
          <w:rFonts w:ascii="Arial" w:hAnsi="Arial" w:cs="Arial"/>
          <w:lang w:val="es-CO"/>
        </w:rPr>
        <w:br/>
        <w:t>Cuando exista contraindicación médica absoluta.</w:t>
      </w:r>
    </w:p>
    <w:p w14:paraId="60E244A4" w14:textId="77777777" w:rsidR="008B7D7F" w:rsidRPr="00215E67" w:rsidRDefault="008B7D7F" w:rsidP="000B6D67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514562E6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5. DILIGENCIA CURVA PARTOGRAMA</w:t>
      </w:r>
    </w:p>
    <w:p w14:paraId="6DEFF6C8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lastRenderedPageBreak/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Curva de alerta</w:t>
      </w:r>
    </w:p>
    <w:p w14:paraId="29DB3FB5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partograma diligenciado con registro de la curva de alerta de manera continua y acorde a la evolución del trabajo de parto.</w:t>
      </w:r>
    </w:p>
    <w:p w14:paraId="5B27CFB4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 xml:space="preserve">Cuando la institución NO evidencia registro de curva de alerta o </w:t>
      </w:r>
      <w:proofErr w:type="gramStart"/>
      <w:r w:rsidRPr="000B6D67">
        <w:rPr>
          <w:rFonts w:ascii="Arial" w:hAnsi="Arial" w:cs="Arial"/>
          <w:sz w:val="20"/>
          <w:szCs w:val="20"/>
        </w:rPr>
        <w:t>el partograma</w:t>
      </w:r>
      <w:proofErr w:type="gramEnd"/>
      <w:r w:rsidRPr="000B6D67">
        <w:rPr>
          <w:rFonts w:ascii="Arial" w:hAnsi="Arial" w:cs="Arial"/>
          <w:sz w:val="20"/>
          <w:szCs w:val="20"/>
        </w:rPr>
        <w:t xml:space="preserve"> se encuentra incompleto.</w:t>
      </w:r>
    </w:p>
    <w:p w14:paraId="21581B23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la gestante ingresa en periodo expulsivo sin tiempo para diligenciar partograma.</w:t>
      </w:r>
    </w:p>
    <w:p w14:paraId="4C15D306" w14:textId="62A28D46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7C4D67B1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Curva de dilatación y descenso</w:t>
      </w:r>
    </w:p>
    <w:p w14:paraId="408FDB53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 xml:space="preserve">Cuando la institución evidencia registro progresivo de dilatación cervical y descenso fetal en </w:t>
      </w:r>
      <w:proofErr w:type="gramStart"/>
      <w:r w:rsidRPr="000B6D67">
        <w:rPr>
          <w:rFonts w:ascii="Arial" w:hAnsi="Arial" w:cs="Arial"/>
          <w:sz w:val="20"/>
          <w:szCs w:val="20"/>
        </w:rPr>
        <w:t>el partograma</w:t>
      </w:r>
      <w:proofErr w:type="gramEnd"/>
      <w:r w:rsidRPr="000B6D67">
        <w:rPr>
          <w:rFonts w:ascii="Arial" w:hAnsi="Arial" w:cs="Arial"/>
          <w:sz w:val="20"/>
          <w:szCs w:val="20"/>
        </w:rPr>
        <w:t>.</w:t>
      </w:r>
    </w:p>
    <w:p w14:paraId="69DDD9E3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 dilatación o descenso fetal.</w:t>
      </w:r>
    </w:p>
    <w:p w14:paraId="7EFCD864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el parto ocurre inmediatamente posterior al ingreso sin tiempo de registro.</w:t>
      </w:r>
    </w:p>
    <w:p w14:paraId="450668FE" w14:textId="7D8E9978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21F6AB12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6. ANALGESIA</w:t>
      </w:r>
    </w:p>
    <w:p w14:paraId="0F0DA05E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 xml:space="preserve">Analgesia </w:t>
      </w:r>
      <w:proofErr w:type="spellStart"/>
      <w:r w:rsidRPr="006022F1">
        <w:rPr>
          <w:rFonts w:ascii="Arial" w:hAnsi="Arial" w:cs="Arial"/>
          <w:b/>
          <w:bCs/>
          <w:sz w:val="20"/>
          <w:szCs w:val="20"/>
        </w:rPr>
        <w:t>neuroaxial</w:t>
      </w:r>
      <w:proofErr w:type="spellEnd"/>
    </w:p>
    <w:p w14:paraId="18CDECEC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 xml:space="preserve">Cuando la institución evidencia registro de administración de analgesia </w:t>
      </w:r>
      <w:proofErr w:type="spellStart"/>
      <w:r w:rsidRPr="000B6D67">
        <w:rPr>
          <w:rFonts w:ascii="Arial" w:hAnsi="Arial" w:cs="Arial"/>
          <w:sz w:val="20"/>
          <w:szCs w:val="20"/>
        </w:rPr>
        <w:t>neuroaxial</w:t>
      </w:r>
      <w:proofErr w:type="spellEnd"/>
      <w:r w:rsidRPr="000B6D67">
        <w:rPr>
          <w:rFonts w:ascii="Arial" w:hAnsi="Arial" w:cs="Arial"/>
          <w:sz w:val="20"/>
          <w:szCs w:val="20"/>
        </w:rPr>
        <w:t xml:space="preserve"> o registro de oferta del procedimiento a la gestante.</w:t>
      </w:r>
    </w:p>
    <w:p w14:paraId="2F06EB1C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 xml:space="preserve">Cuando la institución NO evidencia registro de administración ni de oferta de analgesia </w:t>
      </w:r>
      <w:proofErr w:type="spellStart"/>
      <w:r w:rsidRPr="000B6D67">
        <w:rPr>
          <w:rFonts w:ascii="Arial" w:hAnsi="Arial" w:cs="Arial"/>
          <w:sz w:val="20"/>
          <w:szCs w:val="20"/>
        </w:rPr>
        <w:t>neuroaxial</w:t>
      </w:r>
      <w:proofErr w:type="spellEnd"/>
      <w:r w:rsidRPr="000B6D67">
        <w:rPr>
          <w:rFonts w:ascii="Arial" w:hAnsi="Arial" w:cs="Arial"/>
          <w:sz w:val="20"/>
          <w:szCs w:val="20"/>
        </w:rPr>
        <w:t>.</w:t>
      </w:r>
    </w:p>
    <w:p w14:paraId="37764EB0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exista contraindicación médica documentada o rechazo informado por la gestante.</w:t>
      </w:r>
    </w:p>
    <w:p w14:paraId="50B594A5" w14:textId="402599EB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61146E8F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Analgesia IM o IV u otros métodos eficaces</w:t>
      </w:r>
    </w:p>
    <w:p w14:paraId="67E23E03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lastRenderedPageBreak/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administración de analgesia farmacológica o no farmacológica alternativa.</w:t>
      </w:r>
    </w:p>
    <w:p w14:paraId="6D71DFAA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 analgesia ni de alternativas terapéuticas.</w:t>
      </w:r>
    </w:p>
    <w:p w14:paraId="449E7026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exista contraindicación médica o rechazo informado.</w:t>
      </w:r>
    </w:p>
    <w:p w14:paraId="0D413128" w14:textId="6A9E0445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19078CB9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7. TRATO HUMANIZADO</w:t>
      </w:r>
    </w:p>
    <w:p w14:paraId="51AE49BB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Acompañamiento individual y de forma continua</w:t>
      </w:r>
    </w:p>
    <w:p w14:paraId="264F7170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del acompañamiento por familiar o persona elegida por la gestante durante el trabajo de parto.</w:t>
      </w:r>
    </w:p>
    <w:p w14:paraId="50BF9BBF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 acompañamiento.</w:t>
      </w:r>
    </w:p>
    <w:p w14:paraId="61C6C1DB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exista contraindicación clínica o restricción institucional justificada.</w:t>
      </w:r>
    </w:p>
    <w:p w14:paraId="2107D5BD" w14:textId="4B16AE32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449F6BB5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Permite contacto piel a piel de la madre con el recién nacido</w:t>
      </w:r>
    </w:p>
    <w:p w14:paraId="32F3D380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contacto piel a piel inmediato entre madre y recién nacido.</w:t>
      </w:r>
    </w:p>
    <w:p w14:paraId="4F0599AF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 contacto piel a piel.</w:t>
      </w:r>
    </w:p>
    <w:p w14:paraId="24E5B3A8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exista condición clínica materna o neonatal que lo contraindique.</w:t>
      </w:r>
    </w:p>
    <w:p w14:paraId="1B29E8C9" w14:textId="111299DD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31D415B3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8. ALUMBRAMIENTO</w:t>
      </w:r>
    </w:p>
    <w:p w14:paraId="30515416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Manejo activo del alumbramiento</w:t>
      </w:r>
    </w:p>
    <w:p w14:paraId="3B13A496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lastRenderedPageBreak/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administración de uterotónico y demás medidas del manejo activo del alumbramiento.</w:t>
      </w:r>
    </w:p>
    <w:p w14:paraId="7B9DEB1A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 manejo activo del alumbramiento.</w:t>
      </w:r>
    </w:p>
    <w:p w14:paraId="745131C3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69EF06A4" w14:textId="11A56830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11DEA4B6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Registra medición objetiva del volumen del sangrado</w:t>
      </w:r>
    </w:p>
    <w:p w14:paraId="25619982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del volumen estimado del sangrado en mililitros mediante método objetivo.</w:t>
      </w:r>
    </w:p>
    <w:p w14:paraId="2C4ADD54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del volumen del sangrado.</w:t>
      </w:r>
    </w:p>
    <w:p w14:paraId="4F19B5D5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28618FCF" w14:textId="119AB60F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41D6D376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9. NOTA PARTO</w:t>
      </w:r>
    </w:p>
    <w:p w14:paraId="697B38D8" w14:textId="77777777" w:rsidR="006022F1" w:rsidRPr="000B6D67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0B6D67">
        <w:rPr>
          <w:rFonts w:ascii="Arial" w:hAnsi="Arial" w:cs="Arial"/>
          <w:b/>
          <w:bCs/>
          <w:sz w:val="20"/>
          <w:szCs w:val="20"/>
        </w:rPr>
        <w:t>• Nota parto</w:t>
      </w:r>
    </w:p>
    <w:p w14:paraId="3740B4A6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nota médica del parto completa, incluyendo tipo de parto, hora, condiciones maternas y neonatales y complicaciones.</w:t>
      </w:r>
    </w:p>
    <w:p w14:paraId="485F19A6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nota médica del parto o esta es incompleta.</w:t>
      </w:r>
    </w:p>
    <w:p w14:paraId="0367CAE0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3FDEB77C" w14:textId="77470EE6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5E31EE28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10. PUERPERIO INMEDIATO (2 HORAS)</w:t>
      </w:r>
    </w:p>
    <w:p w14:paraId="3C8A53C4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Monitorización signos vitales cada 15 minutos</w:t>
      </w:r>
    </w:p>
    <w:p w14:paraId="21BC5AE0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lastRenderedPageBreak/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signos vitales cada 15 minutos durante las primeras dos horas posparto.</w:t>
      </w:r>
    </w:p>
    <w:p w14:paraId="51F70097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con la periodicidad establecida.</w:t>
      </w:r>
    </w:p>
    <w:p w14:paraId="0BDE8A0F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736315D2" w14:textId="7C138942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3B491838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Verifica estado de conciencia</w:t>
      </w:r>
    </w:p>
    <w:p w14:paraId="7E32EACA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periódico del estado de conciencia de la paciente durante el puerperio inmediato.</w:t>
      </w:r>
    </w:p>
    <w:p w14:paraId="02664E68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del estado de conciencia.</w:t>
      </w:r>
    </w:p>
    <w:p w14:paraId="29DAAB8C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44F3E371" w14:textId="1485A4FC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5B693EC4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Verifica cada 15 minutos globo de seguridad, sangrado genital y/o revisión de la sutura</w:t>
      </w:r>
    </w:p>
    <w:p w14:paraId="6F99C170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cada 15 minutos de globo uterino, sangrado genital y estado de suturas.</w:t>
      </w:r>
    </w:p>
    <w:p w14:paraId="789ED687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con la periodicidad establecida.</w:t>
      </w:r>
    </w:p>
    <w:p w14:paraId="0098E82A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050F5520" w14:textId="661722B3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38415324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Nota médica a las dos horas</w:t>
      </w:r>
    </w:p>
    <w:p w14:paraId="3D1F58FD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nota médica realizada a las dos horas posparto.</w:t>
      </w:r>
    </w:p>
    <w:p w14:paraId="76A5B261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nota médica posterior al parto.</w:t>
      </w:r>
    </w:p>
    <w:p w14:paraId="4DB93696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lastRenderedPageBreak/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5570025D" w14:textId="209B0DFD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45179CE0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Reevalúa riesgo tromboembólico</w:t>
      </w:r>
    </w:p>
    <w:p w14:paraId="35EA1737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reevaluación del riesgo tromboembólico posterior al parto.</w:t>
      </w:r>
    </w:p>
    <w:p w14:paraId="70896AA6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reevaluación del riesgo tromboembólico.</w:t>
      </w:r>
    </w:p>
    <w:p w14:paraId="62CD620E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7C37A7BF" w14:textId="77745808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7E2B4378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11. PUERPERIO MEDIATO</w:t>
      </w:r>
    </w:p>
    <w:p w14:paraId="5CC840D0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Asesoría y provisión de métodos para anticoncepción antes del egreso hospitalario</w:t>
      </w:r>
    </w:p>
    <w:p w14:paraId="096B4CE6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asesoría en anticoncepción y provisión o formulación del método elegido por la usuaria.</w:t>
      </w:r>
    </w:p>
    <w:p w14:paraId="7471C528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asesoría ni provisión de método anticonceptivo.</w:t>
      </w:r>
    </w:p>
    <w:p w14:paraId="4BA572D0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exista contraindicación médica o rechazo informado documentado.</w:t>
      </w:r>
    </w:p>
    <w:p w14:paraId="253262F7" w14:textId="456222CB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190B6990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Brinda educación en lactancia materna</w:t>
      </w:r>
    </w:p>
    <w:p w14:paraId="65DD65E5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educación en lactancia materna antes del egreso.</w:t>
      </w:r>
    </w:p>
    <w:p w14:paraId="799ADEF3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registro de educación en lactancia.</w:t>
      </w:r>
    </w:p>
    <w:p w14:paraId="45680B89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exista contraindicación clínica documentada.</w:t>
      </w:r>
    </w:p>
    <w:p w14:paraId="438F58F7" w14:textId="60DD9132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6D54DF88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lastRenderedPageBreak/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Se realiza tamizaje para depresión posparto</w:t>
      </w:r>
    </w:p>
    <w:p w14:paraId="6C106282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tamizaje para depresión posparto mediante escala validada.</w:t>
      </w:r>
    </w:p>
    <w:p w14:paraId="4BA00A0A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tamizaje registrado.</w:t>
      </w:r>
    </w:p>
    <w:p w14:paraId="55AE025D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0F9D96BC" w14:textId="2F1827FF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2BAC61D2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Garantía del egreso según normatividad vigente</w:t>
      </w:r>
    </w:p>
    <w:p w14:paraId="0F317F9F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egreso hospitalario acorde con criterios clínicos y normativos vigentes.</w:t>
      </w:r>
    </w:p>
    <w:p w14:paraId="78F9B16D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cumplimiento de criterios de egreso.</w:t>
      </w:r>
    </w:p>
    <w:p w14:paraId="1E18AB6B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3374F56C" w14:textId="4CC32CA4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28F80A00" w14:textId="77777777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  <w:r w:rsidRPr="006022F1">
        <w:rPr>
          <w:rFonts w:ascii="Arial" w:hAnsi="Arial" w:cs="Arial"/>
          <w:sz w:val="20"/>
          <w:szCs w:val="20"/>
        </w:rPr>
        <w:t xml:space="preserve">• </w:t>
      </w:r>
      <w:r w:rsidRPr="006022F1">
        <w:rPr>
          <w:rFonts w:ascii="Arial" w:hAnsi="Arial" w:cs="Arial"/>
          <w:b/>
          <w:bCs/>
          <w:sz w:val="20"/>
          <w:szCs w:val="20"/>
        </w:rPr>
        <w:t>Registra en plan de egreso agendamiento de cita posparto (3 a 5 días)</w:t>
      </w:r>
    </w:p>
    <w:p w14:paraId="4EA46CB4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registro de asignación de cita posparto entre el tercer y quinto día posterior al egreso.</w:t>
      </w:r>
    </w:p>
    <w:p w14:paraId="14EB12E7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asignación de cita posparto.</w:t>
      </w:r>
    </w:p>
    <w:p w14:paraId="1940F5C5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No aplica no es válido.</w:t>
      </w:r>
    </w:p>
    <w:p w14:paraId="6C2155D7" w14:textId="76946298" w:rsidR="006022F1" w:rsidRPr="006022F1" w:rsidRDefault="006022F1" w:rsidP="000B6D67">
      <w:pPr>
        <w:rPr>
          <w:rFonts w:ascii="Arial" w:hAnsi="Arial" w:cs="Arial"/>
          <w:sz w:val="20"/>
          <w:szCs w:val="20"/>
        </w:rPr>
      </w:pPr>
    </w:p>
    <w:p w14:paraId="55E6F9B0" w14:textId="77777777" w:rsidR="006022F1" w:rsidRPr="006022F1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6022F1">
        <w:rPr>
          <w:rFonts w:ascii="Arial" w:hAnsi="Arial" w:cs="Arial"/>
          <w:b/>
          <w:bCs/>
          <w:sz w:val="20"/>
          <w:szCs w:val="20"/>
        </w:rPr>
        <w:t>12. INDUCCIÓN</w:t>
      </w:r>
    </w:p>
    <w:p w14:paraId="1905B406" w14:textId="77777777" w:rsidR="006022F1" w:rsidRPr="000B6D67" w:rsidRDefault="006022F1" w:rsidP="000B6D67">
      <w:pPr>
        <w:rPr>
          <w:rFonts w:ascii="Arial" w:hAnsi="Arial" w:cs="Arial"/>
          <w:b/>
          <w:bCs/>
          <w:sz w:val="20"/>
          <w:szCs w:val="20"/>
        </w:rPr>
      </w:pPr>
      <w:r w:rsidRPr="000B6D67">
        <w:rPr>
          <w:rFonts w:ascii="Arial" w:hAnsi="Arial" w:cs="Arial"/>
          <w:b/>
          <w:bCs/>
          <w:sz w:val="20"/>
          <w:szCs w:val="20"/>
        </w:rPr>
        <w:t>• Hoja de inducción</w:t>
      </w:r>
    </w:p>
    <w:p w14:paraId="0AD810EA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lastRenderedPageBreak/>
        <w:t>CUMPLE:</w:t>
      </w:r>
      <w:r w:rsidRPr="000B6D67">
        <w:rPr>
          <w:rFonts w:ascii="Arial" w:hAnsi="Arial" w:cs="Arial"/>
          <w:sz w:val="20"/>
          <w:szCs w:val="20"/>
        </w:rPr>
        <w:br/>
        <w:t>Cuando la institución evidencia hoja de inducción diligenciada completamente en los casos en que se realiza inducción del trabajo de parto.</w:t>
      </w:r>
    </w:p>
    <w:p w14:paraId="1E0DA678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CUMPLE:</w:t>
      </w:r>
      <w:r w:rsidRPr="000B6D67">
        <w:rPr>
          <w:rFonts w:ascii="Arial" w:hAnsi="Arial" w:cs="Arial"/>
          <w:sz w:val="20"/>
          <w:szCs w:val="20"/>
        </w:rPr>
        <w:br/>
        <w:t>Cuando la institución NO evidencia hoja de inducción en los casos requeridos.</w:t>
      </w:r>
    </w:p>
    <w:p w14:paraId="0CB80BAF" w14:textId="77777777" w:rsidR="006022F1" w:rsidRPr="000B6D67" w:rsidRDefault="006022F1" w:rsidP="000B6D67">
      <w:pPr>
        <w:rPr>
          <w:rFonts w:ascii="Arial" w:hAnsi="Arial" w:cs="Arial"/>
          <w:sz w:val="20"/>
          <w:szCs w:val="20"/>
        </w:rPr>
      </w:pPr>
      <w:r w:rsidRPr="000B6D67">
        <w:rPr>
          <w:rFonts w:ascii="Arial" w:hAnsi="Arial" w:cs="Arial"/>
          <w:sz w:val="20"/>
          <w:szCs w:val="20"/>
        </w:rPr>
        <w:t>NO APLICA:</w:t>
      </w:r>
      <w:r w:rsidRPr="000B6D67">
        <w:rPr>
          <w:rFonts w:ascii="Arial" w:hAnsi="Arial" w:cs="Arial"/>
          <w:sz w:val="20"/>
          <w:szCs w:val="20"/>
        </w:rPr>
        <w:br/>
        <w:t>Cuando no se realiza inducción del trabajo de parto.</w:t>
      </w:r>
    </w:p>
    <w:p w14:paraId="08F27BD8" w14:textId="77777777" w:rsidR="00170782" w:rsidRPr="00111A62" w:rsidRDefault="00170782" w:rsidP="000B6D67">
      <w:pPr>
        <w:rPr>
          <w:rFonts w:ascii="Arial" w:hAnsi="Arial" w:cs="Arial"/>
          <w:sz w:val="20"/>
          <w:szCs w:val="20"/>
        </w:rPr>
      </w:pPr>
    </w:p>
    <w:sectPr w:rsidR="00170782" w:rsidRPr="00111A6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02E6F" w14:textId="77777777" w:rsidR="00BB169F" w:rsidRDefault="00BB169F" w:rsidP="00E73BA8">
      <w:pPr>
        <w:spacing w:after="0" w:line="240" w:lineRule="auto"/>
      </w:pPr>
      <w:r>
        <w:separator/>
      </w:r>
    </w:p>
  </w:endnote>
  <w:endnote w:type="continuationSeparator" w:id="0">
    <w:p w14:paraId="7D7AE581" w14:textId="77777777" w:rsidR="00BB169F" w:rsidRDefault="00BB169F" w:rsidP="00E7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BF4C8" w14:textId="77777777" w:rsidR="00BB169F" w:rsidRDefault="00BB169F" w:rsidP="00E73BA8">
      <w:pPr>
        <w:spacing w:after="0" w:line="240" w:lineRule="auto"/>
      </w:pPr>
      <w:r>
        <w:separator/>
      </w:r>
    </w:p>
  </w:footnote>
  <w:footnote w:type="continuationSeparator" w:id="0">
    <w:p w14:paraId="6D88FA52" w14:textId="77777777" w:rsidR="00BB169F" w:rsidRDefault="00BB169F" w:rsidP="00E7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18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986"/>
      <w:gridCol w:w="3101"/>
      <w:gridCol w:w="2431"/>
      <w:gridCol w:w="1275"/>
      <w:gridCol w:w="525"/>
    </w:tblGrid>
    <w:tr w:rsidR="00E73BA8" w14:paraId="63584C43" w14:textId="77777777" w:rsidTr="00E73BA8">
      <w:trPr>
        <w:trHeight w:val="1161"/>
      </w:trPr>
      <w:tc>
        <w:tcPr>
          <w:tcW w:w="1986" w:type="dxa"/>
          <w:vMerge w:val="restart"/>
        </w:tcPr>
        <w:p w14:paraId="007DE17C" w14:textId="77777777" w:rsidR="00E73BA8" w:rsidRDefault="00E73BA8" w:rsidP="005325DC">
          <w:pPr>
            <w:pStyle w:val="TableParagraph"/>
            <w:rPr>
              <w:noProof/>
            </w:rPr>
          </w:pPr>
        </w:p>
        <w:p w14:paraId="7129B337" w14:textId="113D8757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C468DFA" wp14:editId="72ED4B19">
                <wp:extent cx="1003300" cy="817242"/>
                <wp:effectExtent l="0" t="0" r="6350" b="2540"/>
                <wp:docPr id="6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1">
                          <a:extLst>
                            <a:ext uri="{FF2B5EF4-FFF2-40B4-BE49-F238E27FC236}">
                              <a16:creationId xmlns:a16="http://schemas.microsoft.com/office/drawing/2014/main" id="{00000000-0008-0000-0100-000006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654" cy="8207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2" w:type="dxa"/>
          <w:gridSpan w:val="2"/>
        </w:tcPr>
        <w:p w14:paraId="1BA69631" w14:textId="77777777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</w:p>
        <w:p w14:paraId="57A557BD" w14:textId="058D5FF3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  <w:r>
            <w:rPr>
              <w:sz w:val="18"/>
            </w:rPr>
            <w:t>PROVISIÓN DE SERVICIOS DE SALUD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DIRECCIÓN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PROVISIÓN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2"/>
              <w:sz w:val="18"/>
            </w:rPr>
            <w:t xml:space="preserve"> </w:t>
          </w:r>
          <w:r>
            <w:rPr>
              <w:sz w:val="18"/>
            </w:rPr>
            <w:t>SERVICIOS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SALUD SISTEMA DE GESTIÓN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CONTROL</w:t>
          </w:r>
          <w:r>
            <w:rPr>
              <w:spacing w:val="-13"/>
              <w:sz w:val="18"/>
            </w:rPr>
            <w:t xml:space="preserve"> </w:t>
          </w:r>
          <w:r>
            <w:rPr>
              <w:sz w:val="18"/>
            </w:rPr>
            <w:t>DOCUMENTAL</w:t>
          </w:r>
        </w:p>
      </w:tc>
      <w:tc>
        <w:tcPr>
          <w:tcW w:w="1800" w:type="dxa"/>
          <w:gridSpan w:val="2"/>
          <w:vMerge w:val="restart"/>
        </w:tcPr>
        <w:p w14:paraId="6F774B7B" w14:textId="77777777" w:rsidR="00E73BA8" w:rsidRDefault="00E73BA8" w:rsidP="00E73BA8">
          <w:pPr>
            <w:pStyle w:val="TableParagraph"/>
            <w:jc w:val="center"/>
            <w:rPr>
              <w:noProof/>
            </w:rPr>
          </w:pPr>
        </w:p>
        <w:p w14:paraId="1026006A" w14:textId="1CEA9C34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107B12B" wp14:editId="0E796BAE">
                <wp:extent cx="886209" cy="749300"/>
                <wp:effectExtent l="0" t="0" r="9525" b="0"/>
                <wp:docPr id="5" name="Imagen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10">
                          <a:extLst>
                            <a:ext uri="{FF2B5EF4-FFF2-40B4-BE49-F238E27FC236}">
                              <a16:creationId xmlns:a16="http://schemas.microsoft.com/office/drawing/2014/main" id="{00000000-0008-0000-01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11" cy="7526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D23D967" w14:textId="3D2CF6E0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</w:p>
      </w:tc>
    </w:tr>
    <w:tr w:rsidR="00E73BA8" w14:paraId="0AE9C02F" w14:textId="77777777" w:rsidTr="00E73BA8">
      <w:tblPrEx>
        <w:tblCellMar>
          <w:left w:w="0" w:type="dxa"/>
          <w:right w:w="0" w:type="dxa"/>
        </w:tblCellMar>
      </w:tblPrEx>
      <w:trPr>
        <w:trHeight w:val="711"/>
      </w:trPr>
      <w:tc>
        <w:tcPr>
          <w:tcW w:w="1986" w:type="dxa"/>
          <w:vMerge/>
          <w:tcBorders>
            <w:top w:val="nil"/>
          </w:tcBorders>
        </w:tcPr>
        <w:p w14:paraId="4D728C51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5532" w:type="dxa"/>
          <w:gridSpan w:val="2"/>
        </w:tcPr>
        <w:p w14:paraId="7E3E2946" w14:textId="38D15832" w:rsidR="00E73BA8" w:rsidRDefault="005F4F80" w:rsidP="00E73BA8">
          <w:pPr>
            <w:pStyle w:val="TableParagraph"/>
            <w:spacing w:line="268" w:lineRule="auto"/>
            <w:ind w:left="120" w:right="108" w:hanging="2"/>
            <w:jc w:val="center"/>
            <w:rPr>
              <w:sz w:val="18"/>
            </w:rPr>
          </w:pPr>
          <w:r w:rsidRPr="005F4F80">
            <w:rPr>
              <w:sz w:val="18"/>
            </w:rPr>
            <w:t>INSTRUMENTO DE ADHERENCIA A LA GUÍA DE PRÁCTICA CLÍNICA (GPC) COMPLICACIONES DEL EMBARAZO, PARTO O PUERPERIO EN EL EVENTO DE ATENCIÓN DEL PARTO POR MEDICINA Y ENFERMERÍA</w:t>
          </w:r>
        </w:p>
      </w:tc>
      <w:tc>
        <w:tcPr>
          <w:tcW w:w="1800" w:type="dxa"/>
          <w:gridSpan w:val="2"/>
          <w:vMerge/>
          <w:tcBorders>
            <w:top w:val="nil"/>
          </w:tcBorders>
        </w:tcPr>
        <w:p w14:paraId="31C26D59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</w:tr>
    <w:tr w:rsidR="00E73BA8" w14:paraId="123D5B03" w14:textId="77777777" w:rsidTr="00E73BA8">
      <w:tblPrEx>
        <w:tblCellMar>
          <w:left w:w="0" w:type="dxa"/>
          <w:right w:w="0" w:type="dxa"/>
        </w:tblCellMar>
      </w:tblPrEx>
      <w:trPr>
        <w:trHeight w:val="300"/>
      </w:trPr>
      <w:tc>
        <w:tcPr>
          <w:tcW w:w="1986" w:type="dxa"/>
          <w:vMerge/>
          <w:tcBorders>
            <w:top w:val="nil"/>
          </w:tcBorders>
        </w:tcPr>
        <w:p w14:paraId="447E7E2D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3101" w:type="dxa"/>
        </w:tcPr>
        <w:p w14:paraId="43BB598B" w14:textId="77777777" w:rsidR="00E73BA8" w:rsidRDefault="00E73BA8" w:rsidP="00E73BA8">
          <w:pPr>
            <w:pStyle w:val="TableParagraph"/>
            <w:spacing w:line="203" w:lineRule="exact"/>
            <w:ind w:left="1220" w:right="1210"/>
            <w:jc w:val="center"/>
            <w:rPr>
              <w:sz w:val="18"/>
            </w:rPr>
          </w:pPr>
          <w:r>
            <w:rPr>
              <w:sz w:val="18"/>
            </w:rPr>
            <w:t>Código:</w:t>
          </w:r>
        </w:p>
      </w:tc>
      <w:tc>
        <w:tcPr>
          <w:tcW w:w="2431" w:type="dxa"/>
        </w:tcPr>
        <w:p w14:paraId="0566F122" w14:textId="2954BF07" w:rsidR="00E73BA8" w:rsidRDefault="008D7865" w:rsidP="00E73BA8">
          <w:pPr>
            <w:pStyle w:val="TableParagraph"/>
            <w:spacing w:line="203" w:lineRule="exact"/>
            <w:ind w:left="500"/>
            <w:rPr>
              <w:sz w:val="18"/>
            </w:rPr>
          </w:pPr>
          <w:r w:rsidRPr="008D7865">
            <w:rPr>
              <w:sz w:val="18"/>
            </w:rPr>
            <w:t>SDS-PSS- FT-033 V.4</w:t>
          </w:r>
        </w:p>
      </w:tc>
      <w:tc>
        <w:tcPr>
          <w:tcW w:w="1275" w:type="dxa"/>
        </w:tcPr>
        <w:p w14:paraId="593D4B57" w14:textId="77777777" w:rsidR="00E73BA8" w:rsidRDefault="00E73BA8" w:rsidP="00E73BA8">
          <w:pPr>
            <w:pStyle w:val="TableParagraph"/>
            <w:spacing w:line="203" w:lineRule="exact"/>
            <w:ind w:left="309"/>
            <w:rPr>
              <w:sz w:val="18"/>
            </w:rPr>
          </w:pPr>
          <w:r>
            <w:rPr>
              <w:sz w:val="18"/>
            </w:rPr>
            <w:t>Versión:</w:t>
          </w:r>
        </w:p>
      </w:tc>
      <w:tc>
        <w:tcPr>
          <w:tcW w:w="525" w:type="dxa"/>
        </w:tcPr>
        <w:p w14:paraId="1F8025F8" w14:textId="00FC5637" w:rsidR="00E73BA8" w:rsidRDefault="005325DC" w:rsidP="00E73BA8">
          <w:pPr>
            <w:pStyle w:val="TableParagraph"/>
            <w:spacing w:line="203" w:lineRule="exact"/>
            <w:ind w:left="16"/>
            <w:jc w:val="center"/>
            <w:rPr>
              <w:sz w:val="18"/>
            </w:rPr>
          </w:pPr>
          <w:r>
            <w:rPr>
              <w:w w:val="99"/>
              <w:sz w:val="18"/>
            </w:rPr>
            <w:t>2</w:t>
          </w:r>
        </w:p>
      </w:tc>
    </w:tr>
    <w:tr w:rsidR="00E73BA8" w14:paraId="5493D61C" w14:textId="77777777" w:rsidTr="00E73BA8">
      <w:tblPrEx>
        <w:tblCellMar>
          <w:left w:w="0" w:type="dxa"/>
          <w:right w:w="0" w:type="dxa"/>
        </w:tblCellMar>
      </w:tblPrEx>
      <w:trPr>
        <w:trHeight w:val="415"/>
      </w:trPr>
      <w:tc>
        <w:tcPr>
          <w:tcW w:w="9318" w:type="dxa"/>
          <w:gridSpan w:val="5"/>
        </w:tcPr>
        <w:p w14:paraId="21B2ABD5" w14:textId="77777777" w:rsidR="00DD141B" w:rsidRPr="00DD141B" w:rsidRDefault="00E73BA8" w:rsidP="00DD141B">
          <w:pPr>
            <w:pStyle w:val="TableParagraph"/>
            <w:spacing w:line="180" w:lineRule="exact"/>
            <w:ind w:left="110"/>
            <w:rPr>
              <w:sz w:val="16"/>
            </w:rPr>
          </w:pPr>
          <w:r>
            <w:rPr>
              <w:sz w:val="16"/>
            </w:rPr>
            <w:t>Elaborado</w:t>
          </w:r>
          <w:r>
            <w:rPr>
              <w:spacing w:val="-8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8"/>
              <w:sz w:val="16"/>
            </w:rPr>
            <w:t xml:space="preserve"> </w:t>
          </w:r>
          <w:r w:rsidR="00DD141B" w:rsidRPr="00DD141B">
            <w:rPr>
              <w:sz w:val="16"/>
            </w:rPr>
            <w:t>Elaborado por: Andrea Villamizar, Diego Becerra, Alvinzy Velásquez, Nydia Suárez, Marlene Soto, Dayan Mateus, Claudia Sarmiento</w:t>
          </w:r>
        </w:p>
        <w:p w14:paraId="5E76C472" w14:textId="77777777" w:rsidR="00DD141B" w:rsidRPr="00DD141B" w:rsidRDefault="00DD141B" w:rsidP="00DD141B">
          <w:pPr>
            <w:pStyle w:val="TableParagraph"/>
            <w:spacing w:line="180" w:lineRule="exact"/>
            <w:ind w:left="110"/>
            <w:rPr>
              <w:sz w:val="16"/>
            </w:rPr>
          </w:pPr>
          <w:r w:rsidRPr="00DD141B">
            <w:rPr>
              <w:sz w:val="16"/>
            </w:rPr>
            <w:t>Revisado por: Beatriz Helena Guerrero, Diana Milena Mendivelso Diaz, Tamara Vanin Nieto</w:t>
          </w:r>
        </w:p>
        <w:p w14:paraId="658FB15B" w14:textId="0D5B40DA" w:rsidR="00E73BA8" w:rsidRDefault="00DD141B" w:rsidP="00DD141B">
          <w:pPr>
            <w:pStyle w:val="TableParagraph"/>
            <w:spacing w:before="21"/>
            <w:ind w:left="110"/>
            <w:rPr>
              <w:sz w:val="16"/>
            </w:rPr>
          </w:pPr>
          <w:r w:rsidRPr="00DD141B">
            <w:rPr>
              <w:sz w:val="16"/>
            </w:rPr>
            <w:t>Aprobado por: Martha Yolanda Ruíz Valdés</w:t>
          </w:r>
        </w:p>
      </w:tc>
    </w:tr>
  </w:tbl>
  <w:p w14:paraId="14B2723B" w14:textId="77777777" w:rsidR="00E73BA8" w:rsidRDefault="00E73B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01D8C"/>
    <w:multiLevelType w:val="multilevel"/>
    <w:tmpl w:val="832CA7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D2279D"/>
    <w:multiLevelType w:val="hybridMultilevel"/>
    <w:tmpl w:val="20EA0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14177"/>
    <w:multiLevelType w:val="multilevel"/>
    <w:tmpl w:val="89F61338"/>
    <w:lvl w:ilvl="0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40"/>
        </w:tabs>
        <w:ind w:left="3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00"/>
        </w:tabs>
        <w:ind w:left="5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D44D7A"/>
    <w:multiLevelType w:val="hybridMultilevel"/>
    <w:tmpl w:val="7FE878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503847">
    <w:abstractNumId w:val="1"/>
  </w:num>
  <w:num w:numId="2" w16cid:durableId="352922014">
    <w:abstractNumId w:val="3"/>
  </w:num>
  <w:num w:numId="3" w16cid:durableId="1455248012">
    <w:abstractNumId w:val="2"/>
  </w:num>
  <w:num w:numId="4" w16cid:durableId="202003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A8"/>
    <w:rsid w:val="000343B8"/>
    <w:rsid w:val="000411F4"/>
    <w:rsid w:val="000B6D67"/>
    <w:rsid w:val="00111A62"/>
    <w:rsid w:val="00124A32"/>
    <w:rsid w:val="00170782"/>
    <w:rsid w:val="00215E67"/>
    <w:rsid w:val="002E38D1"/>
    <w:rsid w:val="003A65E2"/>
    <w:rsid w:val="003F138F"/>
    <w:rsid w:val="004F41B4"/>
    <w:rsid w:val="005325DC"/>
    <w:rsid w:val="00546E9A"/>
    <w:rsid w:val="005A0784"/>
    <w:rsid w:val="005A5F5D"/>
    <w:rsid w:val="005E6C01"/>
    <w:rsid w:val="005F24CC"/>
    <w:rsid w:val="005F4F80"/>
    <w:rsid w:val="006022F1"/>
    <w:rsid w:val="00641F72"/>
    <w:rsid w:val="00664121"/>
    <w:rsid w:val="006A61BB"/>
    <w:rsid w:val="007527E8"/>
    <w:rsid w:val="00803D83"/>
    <w:rsid w:val="00834095"/>
    <w:rsid w:val="008644C4"/>
    <w:rsid w:val="00881913"/>
    <w:rsid w:val="0088587D"/>
    <w:rsid w:val="008B7D7F"/>
    <w:rsid w:val="008D7865"/>
    <w:rsid w:val="008E06FF"/>
    <w:rsid w:val="00973539"/>
    <w:rsid w:val="009B276F"/>
    <w:rsid w:val="00A15D9E"/>
    <w:rsid w:val="00A365C7"/>
    <w:rsid w:val="00A8771B"/>
    <w:rsid w:val="00B93D9A"/>
    <w:rsid w:val="00BB169F"/>
    <w:rsid w:val="00BE47ED"/>
    <w:rsid w:val="00C574B8"/>
    <w:rsid w:val="00D62DEC"/>
    <w:rsid w:val="00D645B2"/>
    <w:rsid w:val="00DD141B"/>
    <w:rsid w:val="00E33F5E"/>
    <w:rsid w:val="00E60EE4"/>
    <w:rsid w:val="00E73BA8"/>
    <w:rsid w:val="00F5161A"/>
    <w:rsid w:val="00FB3112"/>
    <w:rsid w:val="00FD433D"/>
    <w:rsid w:val="00FD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82BA"/>
  <w15:chartTrackingRefBased/>
  <w15:docId w15:val="{7368FA60-B78F-4869-8702-D44E7E88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82"/>
  </w:style>
  <w:style w:type="paragraph" w:styleId="Ttulo1">
    <w:name w:val="heading 1"/>
    <w:basedOn w:val="Normal"/>
    <w:next w:val="Normal"/>
    <w:link w:val="Ttulo1Car"/>
    <w:uiPriority w:val="9"/>
    <w:qFormat/>
    <w:rsid w:val="00E73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3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3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3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3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3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3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3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3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3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3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3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3B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3B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3B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3B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3B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3B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3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3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3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3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3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3B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3B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3B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3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3B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3BA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3BA8"/>
  </w:style>
  <w:style w:type="paragraph" w:styleId="Piedepgina">
    <w:name w:val="footer"/>
    <w:basedOn w:val="Normal"/>
    <w:link w:val="Piedepgina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BA8"/>
  </w:style>
  <w:style w:type="table" w:customStyle="1" w:styleId="TableNormal">
    <w:name w:val="Table Normal"/>
    <w:uiPriority w:val="2"/>
    <w:semiHidden/>
    <w:unhideWhenUsed/>
    <w:qFormat/>
    <w:rsid w:val="00E73BA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3BA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73BA8"/>
    <w:pPr>
      <w:widowControl w:val="0"/>
      <w:autoSpaceDE w:val="0"/>
      <w:autoSpaceDN w:val="0"/>
      <w:spacing w:after="0" w:line="240" w:lineRule="auto"/>
      <w:ind w:left="820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3BA8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1992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Yessica, Castrillon Garcia</dc:creator>
  <cp:keywords/>
  <dc:description/>
  <cp:lastModifiedBy>Diana Carolina, Martinez Campos</cp:lastModifiedBy>
  <cp:revision>15</cp:revision>
  <dcterms:created xsi:type="dcterms:W3CDTF">2026-04-26T22:34:00Z</dcterms:created>
  <dcterms:modified xsi:type="dcterms:W3CDTF">2026-04-26T22:52:00Z</dcterms:modified>
</cp:coreProperties>
</file>